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0243346" w:rsidR="00833802" w:rsidRPr="00C546B3" w:rsidRDefault="009C3F5F" w:rsidP="00C5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46B3">
              <w:rPr>
                <w:rFonts w:ascii="Arial" w:hAnsi="Arial" w:cs="Arial"/>
                <w:b/>
                <w:bCs/>
                <w:sz w:val="22"/>
                <w:szCs w:val="22"/>
              </w:rPr>
              <w:t>OBECNÍ ÚŘAD LITVÍNOVICE</w:t>
            </w: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000000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000000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000000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000000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1C5CF" w14:textId="77777777" w:rsidR="008924F4" w:rsidRDefault="008924F4" w:rsidP="00533A7A">
      <w:r>
        <w:separator/>
      </w:r>
    </w:p>
  </w:endnote>
  <w:endnote w:type="continuationSeparator" w:id="0">
    <w:p w14:paraId="3BEAB485" w14:textId="77777777" w:rsidR="008924F4" w:rsidRDefault="008924F4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CA66" w14:textId="77777777" w:rsidR="008924F4" w:rsidRDefault="008924F4" w:rsidP="00533A7A">
      <w:r>
        <w:separator/>
      </w:r>
    </w:p>
  </w:footnote>
  <w:footnote w:type="continuationSeparator" w:id="0">
    <w:p w14:paraId="38DA10A8" w14:textId="77777777" w:rsidR="008924F4" w:rsidRDefault="008924F4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069A1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90AF1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924F4"/>
    <w:rsid w:val="008A25A7"/>
    <w:rsid w:val="008A4DBA"/>
    <w:rsid w:val="0093781F"/>
    <w:rsid w:val="009C3F5F"/>
    <w:rsid w:val="009F1AF9"/>
    <w:rsid w:val="00A02B48"/>
    <w:rsid w:val="00A55FD8"/>
    <w:rsid w:val="00A7445C"/>
    <w:rsid w:val="00B14303"/>
    <w:rsid w:val="00B26EE2"/>
    <w:rsid w:val="00B32773"/>
    <w:rsid w:val="00B576EF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546B3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SEKRETARKA</cp:lastModifiedBy>
  <cp:revision>3</cp:revision>
  <cp:lastPrinted>2024-07-31T10:59:00Z</cp:lastPrinted>
  <dcterms:created xsi:type="dcterms:W3CDTF">2024-07-31T11:00:00Z</dcterms:created>
  <dcterms:modified xsi:type="dcterms:W3CDTF">2024-07-31T12:39:00Z</dcterms:modified>
</cp:coreProperties>
</file>